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provide examples of lawful and unlawful handbook policies to instruct members on how to properly draft such policies.  I will explain the basis for the NLRB’s position regarding its review of policies and ramifications to a company if an employee is fired based upon a legal policy.  Policies to be covered include Social Media, Confidentiality, use of e-mail system, use of recording devices, conflict of interest, disparagement and threatening language.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George Basara is a 1980 graduate of IUP and a 1984 graduate of the Hofstra Law School of Hofstra University.  George practiced exclusively in the area of Labor and Employment Law for thirty years, the last 20 of which were with the national law firm of Buchanan, Ingersoll and Rooney.  George joined S&amp;T Bank in Indiana, PA as its first general counsel and EVP of HR in January 2015.  He currently oversees HR for 1,100 employees and 3 offices.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